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A05A6">
        <w:rPr>
          <w:rFonts w:ascii="Verdana" w:hAnsi="Verdana"/>
          <w:sz w:val="18"/>
          <w:szCs w:val="18"/>
        </w:rPr>
        <w:t>„</w:t>
      </w:r>
      <w:r w:rsidR="000A05A6" w:rsidRPr="000A05A6">
        <w:rPr>
          <w:rFonts w:ascii="Verdana" w:hAnsi="Verdana"/>
          <w:sz w:val="18"/>
          <w:szCs w:val="18"/>
        </w:rPr>
        <w:t>Oprava skladu pro sezónní mechanizaci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A05A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A05A6" w:rsidRPr="000A05A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05A6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1BD34F"/>
  <w15:docId w15:val="{A8817044-D97E-4339-8E51-A69E4CC3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54988-B0C6-4923-8AEA-7A7E1C67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2018-11-26T13:42:00Z</dcterms:created>
  <dcterms:modified xsi:type="dcterms:W3CDTF">2020-07-09T11:31:00Z</dcterms:modified>
</cp:coreProperties>
</file>